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F5FA" w14:textId="11B43D3F" w:rsidR="00580189" w:rsidRPr="00580189" w:rsidRDefault="00580189" w:rsidP="00FF29F8">
      <w:pPr>
        <w:shd w:val="clear" w:color="auto" w:fill="FFFFFF"/>
        <w:spacing w:before="360" w:after="360" w:line="240" w:lineRule="auto"/>
        <w:rPr>
          <w:rFonts w:eastAsia="Times New Roman" w:cs="Arial"/>
          <w:color w:val="1F1F1F"/>
          <w:kern w:val="0"/>
          <w:szCs w:val="24"/>
          <w14:ligatures w14:val="none"/>
        </w:rPr>
      </w:pP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 xml:space="preserve">The General Services Administration (GSA) is </w:t>
      </w:r>
      <w:r w:rsidR="00FF29F8">
        <w:rPr>
          <w:rFonts w:eastAsia="Times New Roman" w:cs="Arial"/>
          <w:color w:val="1F1F1F"/>
          <w:kern w:val="0"/>
          <w:szCs w:val="24"/>
          <w14:ligatures w14:val="none"/>
        </w:rPr>
        <w:t xml:space="preserve">preparing a solicitation for a Phase III </w:t>
      </w: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renovat</w:t>
      </w:r>
      <w:r w:rsidR="00FF29F8">
        <w:rPr>
          <w:rFonts w:eastAsia="Times New Roman" w:cs="Arial"/>
          <w:color w:val="1F1F1F"/>
          <w:kern w:val="0"/>
          <w:szCs w:val="24"/>
          <w14:ligatures w14:val="none"/>
        </w:rPr>
        <w:t>ion of</w:t>
      </w: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 xml:space="preserve"> the third floor of the north building and the elevators at the Centers for Medicare and Medicaid Services (CMS) headquarters in Woodlawn, Maryland. This is </w:t>
      </w:r>
      <w:r w:rsidR="00FF29F8">
        <w:rPr>
          <w:rFonts w:eastAsia="Times New Roman" w:cs="Arial"/>
          <w:color w:val="1F1F1F"/>
          <w:kern w:val="0"/>
          <w:szCs w:val="24"/>
          <w14:ligatures w14:val="none"/>
        </w:rPr>
        <w:t xml:space="preserve">small </w:t>
      </w: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 xml:space="preserve">part of Phase </w:t>
      </w:r>
      <w:r w:rsidR="00FF29F8">
        <w:rPr>
          <w:rFonts w:eastAsia="Times New Roman" w:cs="Arial"/>
          <w:color w:val="1F1F1F"/>
          <w:kern w:val="0"/>
          <w:szCs w:val="24"/>
          <w14:ligatures w14:val="none"/>
        </w:rPr>
        <w:t xml:space="preserve">III </w:t>
      </w: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of the CMS master plan to renovate their campus and bring employees back on campus from surrounding lease locations.</w:t>
      </w:r>
      <w:r w:rsidR="00FF29F8">
        <w:rPr>
          <w:rFonts w:eastAsia="Times New Roman" w:cs="Arial"/>
          <w:color w:val="1F1F1F"/>
          <w:kern w:val="0"/>
          <w:szCs w:val="24"/>
          <w14:ligatures w14:val="none"/>
        </w:rPr>
        <w:t xml:space="preserve"> The renovation covers </w:t>
      </w: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typical office space, training</w:t>
      </w:r>
      <w:r w:rsidR="00FF29F8">
        <w:rPr>
          <w:rFonts w:eastAsia="Times New Roman" w:cs="Arial"/>
          <w:color w:val="1F1F1F"/>
          <w:kern w:val="0"/>
          <w:szCs w:val="24"/>
          <w14:ligatures w14:val="none"/>
        </w:rPr>
        <w:t>,</w:t>
      </w: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 xml:space="preserve"> and conference areas, and the five passenger elevators in the north building. </w:t>
      </w:r>
      <w:r w:rsidR="00FF29F8">
        <w:rPr>
          <w:rFonts w:eastAsia="Times New Roman" w:cs="Arial"/>
          <w:color w:val="1F1F1F"/>
          <w:kern w:val="0"/>
          <w:szCs w:val="24"/>
          <w14:ligatures w14:val="none"/>
        </w:rPr>
        <w:t xml:space="preserve">This will probably result in a </w:t>
      </w: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firm-fixed price design-build contract</w:t>
      </w:r>
      <w:r w:rsidR="00FF29F8">
        <w:rPr>
          <w:rFonts w:eastAsia="Times New Roman" w:cs="Arial"/>
          <w:color w:val="1F1F1F"/>
          <w:kern w:val="0"/>
          <w:szCs w:val="24"/>
          <w14:ligatures w14:val="none"/>
        </w:rPr>
        <w:t>.</w:t>
      </w:r>
    </w:p>
    <w:p w14:paraId="6EEE16AA" w14:textId="045D9022" w:rsidR="00580189" w:rsidRPr="00580189" w:rsidRDefault="00FF29F8" w:rsidP="00580189">
      <w:pPr>
        <w:shd w:val="clear" w:color="auto" w:fill="FFFFFF"/>
        <w:spacing w:before="360" w:after="360" w:line="240" w:lineRule="auto"/>
        <w:rPr>
          <w:rFonts w:eastAsia="Times New Roman" w:cs="Arial"/>
          <w:color w:val="1F1F1F"/>
          <w:kern w:val="0"/>
          <w:szCs w:val="24"/>
          <w14:ligatures w14:val="none"/>
        </w:rPr>
      </w:pPr>
      <w:r>
        <w:rPr>
          <w:rFonts w:eastAsia="Times New Roman" w:cs="Arial"/>
          <w:color w:val="1F1F1F"/>
          <w:kern w:val="0"/>
          <w:szCs w:val="24"/>
          <w14:ligatures w14:val="none"/>
        </w:rPr>
        <w:t>Expected to be</w:t>
      </w:r>
      <w:r w:rsidR="00580189" w:rsidRPr="00580189">
        <w:rPr>
          <w:rFonts w:eastAsia="Times New Roman" w:cs="Arial"/>
          <w:color w:val="1F1F1F"/>
          <w:kern w:val="0"/>
          <w:szCs w:val="24"/>
          <w14:ligatures w14:val="none"/>
        </w:rPr>
        <w:t xml:space="preserve"> a Total Small Business Set-Aside</w:t>
      </w:r>
      <w:r>
        <w:rPr>
          <w:rFonts w:eastAsia="Times New Roman" w:cs="Arial"/>
          <w:color w:val="1F1F1F"/>
          <w:kern w:val="0"/>
          <w:szCs w:val="24"/>
          <w14:ligatures w14:val="none"/>
        </w:rPr>
        <w:t>, t</w:t>
      </w:r>
      <w:r w:rsidR="00580189" w:rsidRPr="00580189">
        <w:rPr>
          <w:rFonts w:eastAsia="Times New Roman" w:cs="Arial"/>
          <w:color w:val="1F1F1F"/>
          <w:kern w:val="0"/>
          <w:szCs w:val="24"/>
          <w14:ligatures w14:val="none"/>
        </w:rPr>
        <w:t>he applicable NAICS code is 236220, Commercial and Institutional Building Construction, and the small business size standard is $39.5 million. Th</w:t>
      </w:r>
      <w:r>
        <w:rPr>
          <w:rFonts w:eastAsia="Times New Roman" w:cs="Arial"/>
          <w:color w:val="1F1F1F"/>
          <w:kern w:val="0"/>
          <w:szCs w:val="24"/>
          <w14:ligatures w14:val="none"/>
        </w:rPr>
        <w:t xml:space="preserve">is will probably </w:t>
      </w:r>
      <w:proofErr w:type="gramStart"/>
      <w:r>
        <w:rPr>
          <w:rFonts w:eastAsia="Times New Roman" w:cs="Arial"/>
          <w:color w:val="1F1F1F"/>
          <w:kern w:val="0"/>
          <w:szCs w:val="24"/>
          <w14:ligatures w14:val="none"/>
        </w:rPr>
        <w:t>be  contract</w:t>
      </w:r>
      <w:proofErr w:type="gramEnd"/>
      <w:r>
        <w:rPr>
          <w:rFonts w:eastAsia="Times New Roman" w:cs="Arial"/>
          <w:color w:val="1F1F1F"/>
          <w:kern w:val="0"/>
          <w:szCs w:val="24"/>
          <w14:ligatures w14:val="none"/>
        </w:rPr>
        <w:t xml:space="preserve"> worth between </w:t>
      </w:r>
      <w:r w:rsidR="00580189" w:rsidRPr="00580189">
        <w:rPr>
          <w:rFonts w:eastAsia="Times New Roman" w:cs="Arial"/>
          <w:color w:val="1F1F1F"/>
          <w:kern w:val="0"/>
          <w:szCs w:val="24"/>
          <w14:ligatures w14:val="none"/>
        </w:rPr>
        <w:t>$25,000,000 and $30,000,000.</w:t>
      </w:r>
    </w:p>
    <w:p w14:paraId="3EE86082" w14:textId="485C0DB8" w:rsidR="00580189" w:rsidRPr="00580189" w:rsidRDefault="00580189" w:rsidP="00580189">
      <w:pPr>
        <w:shd w:val="clear" w:color="auto" w:fill="FFFFFF"/>
        <w:spacing w:before="360" w:after="360" w:line="240" w:lineRule="auto"/>
        <w:rPr>
          <w:rFonts w:eastAsia="Times New Roman" w:cs="Arial"/>
          <w:color w:val="1F1F1F"/>
          <w:kern w:val="0"/>
          <w:szCs w:val="24"/>
          <w14:ligatures w14:val="none"/>
        </w:rPr>
      </w:pP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The contractor will be required to have t</w:t>
      </w:r>
      <w:r w:rsidR="00FF29F8">
        <w:rPr>
          <w:rFonts w:eastAsia="Times New Roman" w:cs="Arial"/>
          <w:color w:val="1F1F1F"/>
          <w:kern w:val="0"/>
          <w:szCs w:val="24"/>
          <w14:ligatures w14:val="none"/>
        </w:rPr>
        <w:t xml:space="preserve">otal project management responsibility and be able to </w:t>
      </w: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 xml:space="preserve">coordinate </w:t>
      </w:r>
      <w:proofErr w:type="gramStart"/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all of</w:t>
      </w:r>
      <w:proofErr w:type="gramEnd"/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 xml:space="preserve"> the trade/subcontractor work </w:t>
      </w:r>
      <w:r w:rsidR="00FF29F8">
        <w:rPr>
          <w:rFonts w:eastAsia="Times New Roman" w:cs="Arial"/>
          <w:color w:val="1F1F1F"/>
          <w:kern w:val="0"/>
          <w:szCs w:val="24"/>
          <w14:ligatures w14:val="none"/>
        </w:rPr>
        <w:t xml:space="preserve">to meet Government specifications </w:t>
      </w: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and guidelines governing the work.</w:t>
      </w:r>
    </w:p>
    <w:p w14:paraId="64714CD5" w14:textId="4F8B38E0" w:rsidR="00580189" w:rsidRPr="00580189" w:rsidRDefault="00FF29F8" w:rsidP="00580189">
      <w:r>
        <w:t>This will be a two-phase selection process with Phase 1 focusing on:</w:t>
      </w:r>
    </w:p>
    <w:p w14:paraId="46FBDDE5" w14:textId="77777777" w:rsidR="00580189" w:rsidRPr="00580189" w:rsidRDefault="00580189" w:rsidP="00580189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color w:val="1F1F1F"/>
          <w:kern w:val="0"/>
          <w:szCs w:val="24"/>
          <w14:ligatures w14:val="none"/>
        </w:rPr>
      </w:pP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Technical Qualifications</w:t>
      </w:r>
    </w:p>
    <w:p w14:paraId="0A1AC400" w14:textId="77777777" w:rsidR="00580189" w:rsidRPr="00580189" w:rsidRDefault="00580189" w:rsidP="00580189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color w:val="1F1F1F"/>
          <w:kern w:val="0"/>
          <w:szCs w:val="24"/>
          <w14:ligatures w14:val="none"/>
        </w:rPr>
      </w:pP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Prior Experience</w:t>
      </w:r>
    </w:p>
    <w:p w14:paraId="3DA754C5" w14:textId="77777777" w:rsidR="00580189" w:rsidRPr="00580189" w:rsidRDefault="00580189" w:rsidP="00580189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color w:val="1F1F1F"/>
          <w:kern w:val="0"/>
          <w:szCs w:val="24"/>
          <w14:ligatures w14:val="none"/>
        </w:rPr>
      </w:pP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Past Performance</w:t>
      </w:r>
    </w:p>
    <w:p w14:paraId="6189D83E" w14:textId="77777777" w:rsidR="00580189" w:rsidRPr="00580189" w:rsidRDefault="00580189" w:rsidP="00580189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color w:val="1F1F1F"/>
          <w:kern w:val="0"/>
          <w:szCs w:val="24"/>
          <w14:ligatures w14:val="none"/>
        </w:rPr>
      </w:pP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Approach to Design Build</w:t>
      </w:r>
    </w:p>
    <w:p w14:paraId="41F8F65D" w14:textId="3FF54340" w:rsidR="00580189" w:rsidRPr="00580189" w:rsidRDefault="00FF29F8" w:rsidP="00580189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color w:val="1F1F1F"/>
          <w:kern w:val="0"/>
          <w:szCs w:val="24"/>
          <w14:ligatures w14:val="none"/>
        </w:rPr>
      </w:pPr>
      <w:r>
        <w:rPr>
          <w:rFonts w:eastAsia="Times New Roman" w:cs="Arial"/>
          <w:color w:val="1F1F1F"/>
          <w:kern w:val="0"/>
          <w:szCs w:val="24"/>
          <w14:ligatures w14:val="none"/>
        </w:rPr>
        <w:t xml:space="preserve">Identification of the </w:t>
      </w:r>
      <w:r w:rsidR="00580189" w:rsidRPr="00580189">
        <w:rPr>
          <w:rFonts w:eastAsia="Times New Roman" w:cs="Arial"/>
          <w:color w:val="1F1F1F"/>
          <w:kern w:val="0"/>
          <w:szCs w:val="24"/>
          <w14:ligatures w14:val="none"/>
        </w:rPr>
        <w:t>Lead Designer</w:t>
      </w:r>
    </w:p>
    <w:p w14:paraId="07103052" w14:textId="53EA379B" w:rsidR="00580189" w:rsidRPr="00580189" w:rsidRDefault="00FF29F8" w:rsidP="00580189">
      <w:r>
        <w:t>Those bidders proceeding to Phase 2 will be evaluated on:</w:t>
      </w:r>
    </w:p>
    <w:p w14:paraId="74B6C440" w14:textId="77777777" w:rsidR="00580189" w:rsidRPr="00580189" w:rsidRDefault="00580189" w:rsidP="00580189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color w:val="1F1F1F"/>
          <w:kern w:val="0"/>
          <w:szCs w:val="24"/>
          <w14:ligatures w14:val="none"/>
        </w:rPr>
      </w:pP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Design Concept</w:t>
      </w:r>
    </w:p>
    <w:p w14:paraId="1A21FC34" w14:textId="2769C4B4" w:rsidR="00580189" w:rsidRPr="00580189" w:rsidRDefault="00FF29F8" w:rsidP="00580189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color w:val="1F1F1F"/>
          <w:kern w:val="0"/>
          <w:szCs w:val="24"/>
          <w14:ligatures w14:val="none"/>
        </w:rPr>
      </w:pPr>
      <w:r>
        <w:rPr>
          <w:rFonts w:eastAsia="Times New Roman" w:cs="Arial"/>
          <w:color w:val="1F1F1F"/>
          <w:kern w:val="0"/>
          <w:szCs w:val="24"/>
          <w14:ligatures w14:val="none"/>
        </w:rPr>
        <w:t>K</w:t>
      </w:r>
      <w:r w:rsidR="00580189" w:rsidRPr="00580189">
        <w:rPr>
          <w:rFonts w:eastAsia="Times New Roman" w:cs="Arial"/>
          <w:color w:val="1F1F1F"/>
          <w:kern w:val="0"/>
          <w:szCs w:val="24"/>
          <w14:ligatures w14:val="none"/>
        </w:rPr>
        <w:t>ey Personnel</w:t>
      </w:r>
    </w:p>
    <w:p w14:paraId="1B6EB029" w14:textId="77777777" w:rsidR="00580189" w:rsidRPr="00580189" w:rsidRDefault="00580189" w:rsidP="00580189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color w:val="1F1F1F"/>
          <w:kern w:val="0"/>
          <w:szCs w:val="24"/>
          <w14:ligatures w14:val="none"/>
        </w:rPr>
      </w:pP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Management Plan</w:t>
      </w:r>
    </w:p>
    <w:p w14:paraId="504E8580" w14:textId="77777777" w:rsidR="00580189" w:rsidRPr="00580189" w:rsidRDefault="00580189" w:rsidP="00580189">
      <w:pPr>
        <w:numPr>
          <w:ilvl w:val="1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 w:cs="Arial"/>
          <w:color w:val="1F1F1F"/>
          <w:kern w:val="0"/>
          <w:szCs w:val="24"/>
          <w14:ligatures w14:val="none"/>
        </w:rPr>
      </w:pPr>
      <w:r w:rsidRPr="00580189">
        <w:rPr>
          <w:rFonts w:eastAsia="Times New Roman" w:cs="Arial"/>
          <w:color w:val="1F1F1F"/>
          <w:kern w:val="0"/>
          <w:szCs w:val="24"/>
          <w14:ligatures w14:val="none"/>
        </w:rPr>
        <w:t>Project Labor Agreement</w:t>
      </w:r>
    </w:p>
    <w:p w14:paraId="453008C1" w14:textId="7264ACE0" w:rsidR="00893771" w:rsidRPr="00580189" w:rsidRDefault="00FF29F8" w:rsidP="00580189">
      <w:r>
        <w:t xml:space="preserve">You will be able to submit either a </w:t>
      </w:r>
      <w:r w:rsidR="00580189" w:rsidRPr="00580189">
        <w:t xml:space="preserve">proposal subject to Project Labor Agreement (PLA) requirements, a proposal not subject to PLA requirements, or both. </w:t>
      </w:r>
      <w:r w:rsidR="00893771">
        <w:t xml:space="preserve">The timeline for this has not been formally announced but it could be released in Q1 of FY 24. </w:t>
      </w:r>
      <w:proofErr w:type="spellStart"/>
      <w:r w:rsidR="00893771">
        <w:t>Te</w:t>
      </w:r>
      <w:proofErr w:type="spellEnd"/>
      <w:r w:rsidR="00893771">
        <w:t xml:space="preserve"> GSA has stated that a </w:t>
      </w:r>
      <w:r w:rsidR="00580189" w:rsidRPr="00580189">
        <w:t xml:space="preserve">pre-proposal conference </w:t>
      </w:r>
      <w:r w:rsidR="00893771">
        <w:t xml:space="preserve">will be held before the RFP is released. You need to track this one on SAM with Notice ID </w:t>
      </w:r>
      <w:r w:rsidR="00893771" w:rsidRPr="00893771">
        <w:t>47PD0223R0043</w:t>
      </w:r>
      <w:r w:rsidR="00580189" w:rsidRPr="00580189">
        <w:t>.</w:t>
      </w:r>
    </w:p>
    <w:sectPr w:rsidR="00893771" w:rsidRPr="00580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776E" w14:textId="77777777" w:rsidR="0098667F" w:rsidRDefault="0098667F" w:rsidP="00580189">
      <w:pPr>
        <w:spacing w:after="0" w:line="240" w:lineRule="auto"/>
      </w:pPr>
      <w:r>
        <w:separator/>
      </w:r>
    </w:p>
  </w:endnote>
  <w:endnote w:type="continuationSeparator" w:id="0">
    <w:p w14:paraId="06CBF641" w14:textId="77777777" w:rsidR="0098667F" w:rsidRDefault="0098667F" w:rsidP="0058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BDD5" w14:textId="77777777" w:rsidR="00580189" w:rsidRDefault="00580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06BD" w14:textId="77777777" w:rsidR="00580189" w:rsidRDefault="00580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FF58" w14:textId="77777777" w:rsidR="00580189" w:rsidRDefault="00580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9061" w14:textId="77777777" w:rsidR="0098667F" w:rsidRDefault="0098667F" w:rsidP="00580189">
      <w:pPr>
        <w:spacing w:after="0" w:line="240" w:lineRule="auto"/>
      </w:pPr>
      <w:r>
        <w:separator/>
      </w:r>
    </w:p>
  </w:footnote>
  <w:footnote w:type="continuationSeparator" w:id="0">
    <w:p w14:paraId="5085872E" w14:textId="77777777" w:rsidR="0098667F" w:rsidRDefault="0098667F" w:rsidP="0058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F6A3" w14:textId="77777777" w:rsidR="00580189" w:rsidRDefault="00580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71E4" w14:textId="477F15F9" w:rsidR="00580189" w:rsidRDefault="00580189">
    <w:pPr>
      <w:pStyle w:val="Header"/>
    </w:pPr>
    <w:r>
      <w:t>Episode 13 – GSA Renovations for CMS “Back to Campus”</w:t>
    </w:r>
    <w:r w:rsidR="00FF29F8">
      <w:t xml:space="preserve"> Phase III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740A" w14:textId="77777777" w:rsidR="00580189" w:rsidRDefault="00580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26AD"/>
    <w:multiLevelType w:val="multilevel"/>
    <w:tmpl w:val="D63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18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89"/>
    <w:rsid w:val="00580189"/>
    <w:rsid w:val="0060678C"/>
    <w:rsid w:val="00744DCF"/>
    <w:rsid w:val="00893771"/>
    <w:rsid w:val="008B6537"/>
    <w:rsid w:val="0098667F"/>
    <w:rsid w:val="00F67519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53B5"/>
  <w15:chartTrackingRefBased/>
  <w15:docId w15:val="{66A64DA0-1E6D-4055-9DEA-E19A1FC5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8C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5801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189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58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189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Blair</dc:creator>
  <cp:keywords/>
  <dc:description/>
  <cp:lastModifiedBy>Ken Blair</cp:lastModifiedBy>
  <cp:revision>1</cp:revision>
  <dcterms:created xsi:type="dcterms:W3CDTF">2023-07-27T18:27:00Z</dcterms:created>
  <dcterms:modified xsi:type="dcterms:W3CDTF">2023-07-27T19:00:00Z</dcterms:modified>
</cp:coreProperties>
</file>